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35CB" w14:textId="3758648E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  <w:r w:rsidRPr="005A6BF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027CD" wp14:editId="0BBB72B0">
                <wp:simplePos x="0" y="0"/>
                <wp:positionH relativeFrom="column">
                  <wp:posOffset>695325</wp:posOffset>
                </wp:positionH>
                <wp:positionV relativeFrom="paragraph">
                  <wp:posOffset>57785</wp:posOffset>
                </wp:positionV>
                <wp:extent cx="4581525" cy="2000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22"/>
                            </w:tblGrid>
                            <w:tr w:rsidR="005D2DEF" w14:paraId="73CE4391" w14:textId="77777777" w:rsidTr="00DC38D4">
                              <w:tc>
                                <w:tcPr>
                                  <w:tcW w:w="9576" w:type="dxa"/>
                                </w:tcPr>
                                <w:p w14:paraId="2E79A6CE" w14:textId="77777777" w:rsidR="005D2DEF" w:rsidRDefault="005D2DEF" w:rsidP="004975E7">
                                  <w:pPr>
                                    <w:pStyle w:val="NoSpacing"/>
                                    <w:jc w:val="center"/>
                                  </w:pPr>
                                  <w:r w:rsidRPr="00DA2841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DA2841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 w:rsidRPr="00DA2841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International Joint Conference</w:t>
                                  </w:r>
                                </w:p>
                                <w:p w14:paraId="0C01058E" w14:textId="77777777" w:rsidR="005D2DEF" w:rsidRPr="004975E7" w:rsidRDefault="005D2DEF" w:rsidP="004975E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975E7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MARBLUE 2022</w:t>
                                  </w:r>
                                </w:p>
                                <w:p w14:paraId="1E3ECE76" w14:textId="77777777" w:rsidR="005D2DEF" w:rsidRDefault="005D2DEF" w:rsidP="00726A8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0070C0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812CC7"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0070C0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BLUE GROWTH: CHALLENGES AND OPPORTUNITIES</w:t>
                                  </w:r>
                                  <w:r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0070C0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812CC7"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0070C0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FOR THE BLACK SEA</w:t>
                                  </w:r>
                                </w:p>
                                <w:p w14:paraId="6A834F58" w14:textId="77777777" w:rsidR="005D2DEF" w:rsidRPr="00602E85" w:rsidRDefault="005D2DEF" w:rsidP="00726A8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02E85">
                                    <w:rPr>
                                      <w:rFonts w:ascii="Calibri" w:eastAsia="+mn-ea" w:hAnsi="Calibri" w:cs="+mn-cs"/>
                                      <w:bCs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26-28</w:t>
                                  </w:r>
                                  <w:r w:rsidRPr="000918CE">
                                    <w:rPr>
                                      <w:rFonts w:ascii="Calibri" w:eastAsia="+mn-ea" w:hAnsi="Calibri" w:cs="+mn-cs"/>
                                      <w:bCs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vertAlign w:val="superscript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+mn-ea" w:hAnsi="Calibri" w:cs="+mn-cs"/>
                                      <w:bCs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of</w:t>
                                  </w:r>
                                  <w:r w:rsidRPr="00602E85">
                                    <w:rPr>
                                      <w:rFonts w:ascii="Calibri" w:eastAsia="+mn-ea" w:hAnsi="Calibri" w:cs="+mn-cs"/>
                                      <w:bCs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October 2022</w:t>
                                  </w:r>
                                </w:p>
                                <w:p w14:paraId="4A87D1F0" w14:textId="77777777" w:rsidR="005D2DEF" w:rsidRPr="005A6BF3" w:rsidRDefault="005D2DEF" w:rsidP="00726A8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2060"/>
                                    </w:rPr>
                                  </w:pPr>
                                  <w:r w:rsidRPr="005A6BF3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2060"/>
                                    </w:rPr>
                                    <w:t>organized under the auspices of the</w:t>
                                  </w:r>
                                </w:p>
                                <w:p w14:paraId="578DBE66" w14:textId="77777777" w:rsidR="005D2DEF" w:rsidRDefault="005D2DEF" w:rsidP="00726A86">
                                  <w:pPr>
                                    <w:pStyle w:val="NoSpacing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5A6BF3">
                                    <w:rPr>
                                      <w:rFonts w:cs="Calibri"/>
                                      <w:i/>
                                      <w:iCs/>
                                      <w:color w:val="002060"/>
                                      <w:shd w:val="clear" w:color="auto" w:fill="FFFFFF"/>
                                    </w:rPr>
                                    <w:t>National</w:t>
                                  </w:r>
                                  <w:r w:rsidRPr="005A6BF3">
                                    <w:rPr>
                                      <w:rFonts w:cs="Calibri"/>
                                      <w:i/>
                                      <w:iCs/>
                                      <w:color w:val="00206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Commission of Romania for UNESCO</w:t>
                                  </w:r>
                                </w:p>
                              </w:tc>
                            </w:tr>
                          </w:tbl>
                          <w:p w14:paraId="4B02FCD3" w14:textId="77777777" w:rsidR="005D2DEF" w:rsidRDefault="005D2DEF" w:rsidP="005D2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02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75pt;margin-top:4.55pt;width:360.75pt;height:1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" fillcolor="window" strokecolor="#5b9bd5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22"/>
                      </w:tblGrid>
                      <w:tr w:rsidR="005D2DEF" w14:paraId="73CE4391" w14:textId="77777777" w:rsidTr="00DC38D4">
                        <w:tc>
                          <w:tcPr>
                            <w:tcW w:w="9576" w:type="dxa"/>
                          </w:tcPr>
                          <w:p w14:paraId="2E79A6CE" w14:textId="77777777" w:rsidR="005D2DEF" w:rsidRDefault="005D2DEF" w:rsidP="004975E7">
                            <w:pPr>
                              <w:pStyle w:val="NoSpacing"/>
                              <w:jc w:val="center"/>
                            </w:pPr>
                            <w:r w:rsidRPr="00DA284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 w:rsidRPr="00DA284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DA284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International Joint Conference</w:t>
                            </w:r>
                          </w:p>
                          <w:p w14:paraId="0C01058E" w14:textId="77777777" w:rsidR="005D2DEF" w:rsidRPr="004975E7" w:rsidRDefault="005D2DEF" w:rsidP="004975E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975E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MARBLUE 2022</w:t>
                            </w:r>
                          </w:p>
                          <w:p w14:paraId="1E3ECE76" w14:textId="77777777" w:rsidR="005D2DEF" w:rsidRDefault="005D2DEF" w:rsidP="00726A8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812C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BLUE GROWTH: CHALLENGES AND OPPORTUNITIES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12C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FOR THE BLACK SEA</w:t>
                            </w:r>
                          </w:p>
                          <w:p w14:paraId="6A834F58" w14:textId="77777777" w:rsidR="005D2DEF" w:rsidRPr="00602E85" w:rsidRDefault="005D2DEF" w:rsidP="00726A8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E85">
                              <w:rPr>
                                <w:rFonts w:ascii="Calibri" w:eastAsia="+mn-ea" w:hAnsi="Calibri" w:cs="+mn-cs"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26-28</w:t>
                            </w:r>
                            <w:r w:rsidRPr="000918CE">
                              <w:rPr>
                                <w:rFonts w:ascii="Calibri" w:eastAsia="+mn-ea" w:hAnsi="Calibri" w:cs="+mn-cs"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vertAlign w:val="superscrip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rFonts w:ascii="Calibri" w:eastAsia="+mn-ea" w:hAnsi="Calibri" w:cs="+mn-cs"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of</w:t>
                            </w:r>
                            <w:r w:rsidRPr="00602E85">
                              <w:rPr>
                                <w:rFonts w:ascii="Calibri" w:eastAsia="+mn-ea" w:hAnsi="Calibri" w:cs="+mn-cs"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October 2022</w:t>
                            </w:r>
                          </w:p>
                          <w:p w14:paraId="4A87D1F0" w14:textId="77777777" w:rsidR="005D2DEF" w:rsidRPr="005A6BF3" w:rsidRDefault="005D2DEF" w:rsidP="00726A8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2060"/>
                              </w:rPr>
                            </w:pPr>
                            <w:r w:rsidRPr="005A6BF3">
                              <w:rPr>
                                <w:rFonts w:ascii="Calibri" w:hAnsi="Calibri" w:cs="Calibri"/>
                                <w:i/>
                                <w:iCs/>
                                <w:color w:val="002060"/>
                              </w:rPr>
                              <w:t>organized under the auspices of the</w:t>
                            </w:r>
                          </w:p>
                          <w:p w14:paraId="578DBE66" w14:textId="77777777" w:rsidR="005D2DEF" w:rsidRDefault="005D2DEF" w:rsidP="00726A86">
                            <w:pPr>
                              <w:pStyle w:val="NoSpacing"/>
                              <w:jc w:val="center"/>
                              <w:rPr>
                                <w:noProof/>
                              </w:rPr>
                            </w:pPr>
                            <w:r w:rsidRPr="005A6BF3">
                              <w:rPr>
                                <w:rFonts w:cs="Calibri"/>
                                <w:i/>
                                <w:iCs/>
                                <w:color w:val="002060"/>
                                <w:shd w:val="clear" w:color="auto" w:fill="FFFFFF"/>
                              </w:rPr>
                              <w:t>National</w:t>
                            </w:r>
                            <w:r w:rsidRPr="005A6BF3">
                              <w:rPr>
                                <w:rFonts w:cs="Calibri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Commission of Romania for UNESCO</w:t>
                            </w:r>
                          </w:p>
                        </w:tc>
                      </w:tr>
                    </w:tbl>
                    <w:p w14:paraId="4B02FCD3" w14:textId="77777777" w:rsidR="005D2DEF" w:rsidRDefault="005D2DEF" w:rsidP="005D2DE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C998B0" w14:textId="77777777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1A951CAE" w14:textId="77777777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141507F4" w14:textId="77777777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538817DB" w14:textId="77777777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7DD29BB8" w14:textId="77777777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6824123A" w14:textId="77777777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7D1A26C3" w14:textId="77777777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20821689" w14:textId="77777777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60266DBA" w14:textId="77777777" w:rsidR="005D2DEF" w:rsidRDefault="005D2DEF" w:rsidP="00623E33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2993BC72" w14:textId="3D4C7208" w:rsidR="00623E33" w:rsidRPr="00623E33" w:rsidRDefault="00623E33" w:rsidP="00623E33">
      <w:pPr>
        <w:pStyle w:val="NoSpacing"/>
        <w:rPr>
          <w:b/>
          <w:bCs/>
          <w:color w:val="000000" w:themeColor="text1"/>
          <w:sz w:val="32"/>
          <w:szCs w:val="32"/>
        </w:rPr>
      </w:pPr>
      <w:r w:rsidRPr="00623E33">
        <w:rPr>
          <w:b/>
          <w:bCs/>
          <w:color w:val="000000" w:themeColor="text1"/>
          <w:sz w:val="32"/>
          <w:szCs w:val="32"/>
        </w:rPr>
        <w:t>ORGANISING COMMITTEE</w:t>
      </w:r>
    </w:p>
    <w:p w14:paraId="23B13A6E" w14:textId="77777777" w:rsidR="00623E33" w:rsidRPr="00623E33" w:rsidRDefault="00623E33" w:rsidP="00623E33">
      <w:pPr>
        <w:pStyle w:val="NoSpacing"/>
        <w:rPr>
          <w:color w:val="000000" w:themeColor="text1"/>
          <w:sz w:val="28"/>
          <w:szCs w:val="28"/>
        </w:rPr>
      </w:pPr>
    </w:p>
    <w:tbl>
      <w:tblPr>
        <w:tblW w:w="93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80"/>
      </w:tblGrid>
      <w:tr w:rsidR="00623E33" w:rsidRPr="00810202" w14:paraId="7233831C" w14:textId="77777777" w:rsidTr="001E169E">
        <w:trPr>
          <w:trHeight w:val="31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5FB5" w14:textId="77777777" w:rsidR="00623E33" w:rsidRPr="00623E33" w:rsidRDefault="00623E33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Mariana Golumbeanu, NIMRD, Romania</w:t>
            </w:r>
          </w:p>
        </w:tc>
      </w:tr>
      <w:tr w:rsidR="00623E33" w:rsidRPr="00810202" w14:paraId="6A9394C7" w14:textId="77777777" w:rsidTr="001E169E">
        <w:trPr>
          <w:trHeight w:val="31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9B9A4" w14:textId="77777777" w:rsidR="00623E33" w:rsidRPr="00623E33" w:rsidRDefault="00623E33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Florin Timofte, NIMRD, Romania</w:t>
            </w:r>
          </w:p>
        </w:tc>
      </w:tr>
      <w:tr w:rsidR="00623E33" w:rsidRPr="00810202" w14:paraId="616DC9C8" w14:textId="77777777" w:rsidTr="001E169E">
        <w:trPr>
          <w:trHeight w:val="31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F8C15" w14:textId="5FCF0C2A" w:rsidR="00623E33" w:rsidRPr="00623E33" w:rsidRDefault="0070264B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</w:t>
            </w:r>
            <w:r w:rsidR="005D2D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Assist. 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Ana Serafia, NIMRD, Romania</w:t>
            </w:r>
          </w:p>
        </w:tc>
      </w:tr>
      <w:tr w:rsidR="00623E33" w:rsidRPr="00810202" w14:paraId="5DBBD7E5" w14:textId="77777777" w:rsidTr="001E169E">
        <w:trPr>
          <w:trHeight w:val="31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2FAC9" w14:textId="04965829" w:rsidR="00623E33" w:rsidRPr="00623E33" w:rsidRDefault="00E478A4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Res.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Elena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Bișinicu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NIMRD, Romania</w:t>
            </w:r>
          </w:p>
        </w:tc>
      </w:tr>
      <w:tr w:rsidR="00623E33" w:rsidRPr="00810202" w14:paraId="2D0B3896" w14:textId="77777777" w:rsidTr="001E169E">
        <w:trPr>
          <w:trHeight w:val="31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65518" w14:textId="6693E584" w:rsidR="00623E33" w:rsidRPr="00623E33" w:rsidRDefault="00E478A4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Res.</w:t>
            </w:r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George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Harcotă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NIMRD, Romania</w:t>
            </w:r>
          </w:p>
        </w:tc>
      </w:tr>
      <w:tr w:rsidR="00623E33" w:rsidRPr="00810202" w14:paraId="2015D284" w14:textId="77777777" w:rsidTr="001E169E">
        <w:trPr>
          <w:trHeight w:val="31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6952E" w14:textId="6080F8BD" w:rsidR="00623E33" w:rsidRPr="00623E33" w:rsidRDefault="00E478A4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Eng.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Marius Nedelcu, NIMRD, Romania</w:t>
            </w:r>
          </w:p>
        </w:tc>
      </w:tr>
      <w:tr w:rsidR="00623E33" w:rsidRPr="00810202" w14:paraId="4463329B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9CC67" w14:textId="77777777" w:rsidR="00623E33" w:rsidRPr="00623E33" w:rsidRDefault="00623E33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Dr. Dan-Lucian </w:t>
            </w:r>
            <w:proofErr w:type="spellStart"/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Vasiliu</w:t>
            </w:r>
            <w:proofErr w:type="spellEnd"/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GeoEcoMar</w:t>
            </w:r>
            <w:proofErr w:type="spellEnd"/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Romania</w:t>
            </w:r>
          </w:p>
        </w:tc>
      </w:tr>
      <w:tr w:rsidR="00623E33" w:rsidRPr="00810202" w14:paraId="0DEF37FF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93E13" w14:textId="77777777" w:rsidR="00623E33" w:rsidRPr="00623E33" w:rsidRDefault="00623E33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Dr. Tatiana Begun, </w:t>
            </w:r>
            <w:proofErr w:type="spellStart"/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GeoEcoMar</w:t>
            </w:r>
            <w:proofErr w:type="spellEnd"/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Romania</w:t>
            </w:r>
          </w:p>
        </w:tc>
      </w:tr>
      <w:tr w:rsidR="00623E33" w:rsidRPr="00810202" w14:paraId="208E3D26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3E3FD" w14:textId="77777777" w:rsidR="00623E33" w:rsidRPr="00623E33" w:rsidRDefault="00623E33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Dr. Bianca Pavel, </w:t>
            </w:r>
            <w:proofErr w:type="spellStart"/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GeoEcoMar</w:t>
            </w:r>
            <w:proofErr w:type="spellEnd"/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Romania</w:t>
            </w:r>
          </w:p>
        </w:tc>
      </w:tr>
      <w:tr w:rsidR="00623E33" w:rsidRPr="00810202" w14:paraId="44EDAA20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A549" w14:textId="79C49EC7" w:rsidR="00623E33" w:rsidRPr="00623E33" w:rsidRDefault="00E478A4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Res.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Selma Menabit,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GeoEcoMar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Romania</w:t>
            </w:r>
          </w:p>
        </w:tc>
      </w:tr>
      <w:tr w:rsidR="00623E33" w:rsidRPr="00810202" w14:paraId="7A307141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467D6" w14:textId="49CF9276" w:rsidR="00623E33" w:rsidRPr="00623E33" w:rsidRDefault="0070264B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Lecturer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Dr. Ana Maria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Mihalcescu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Ovidius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University of Constanta, Romania</w:t>
            </w:r>
          </w:p>
        </w:tc>
      </w:tr>
      <w:tr w:rsidR="00623E33" w:rsidRPr="00810202" w14:paraId="51CDA9E2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5B5D6" w14:textId="443C3762" w:rsidR="00623E33" w:rsidRPr="00623E33" w:rsidRDefault="00AE196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1966">
              <w:rPr>
                <w:rFonts w:ascii="Calibri" w:eastAsia="Times New Roman" w:hAnsi="Calibri" w:cs="Calibri"/>
                <w:sz w:val="28"/>
                <w:szCs w:val="28"/>
              </w:rPr>
              <w:t>Lecturer</w:t>
            </w:r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Dr. Anca Lepadatu,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Ovidius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University of Constanta, Romania</w:t>
            </w:r>
          </w:p>
        </w:tc>
      </w:tr>
      <w:tr w:rsidR="00623E33" w:rsidRPr="00810202" w14:paraId="12FF2ACD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B2675" w14:textId="6EE7C4AB" w:rsidR="00623E33" w:rsidRPr="00623E33" w:rsidRDefault="00AE196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Lecturer</w:t>
            </w:r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Dr. Manuela Diana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Samargiu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Ovidius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University of Constanta, Romania</w:t>
            </w:r>
          </w:p>
        </w:tc>
      </w:tr>
      <w:tr w:rsidR="00623E33" w:rsidRPr="00810202" w14:paraId="102FDE10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9BB35" w14:textId="1A365694" w:rsidR="00623E33" w:rsidRPr="00623E33" w:rsidRDefault="0070264B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Assoc.</w:t>
            </w:r>
            <w:r w:rsidR="00BA42E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</w:t>
            </w:r>
            <w:r w:rsidR="00BA42E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Gabriela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Paraschiv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Ovidius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University of Constanta, Romania</w:t>
            </w:r>
          </w:p>
        </w:tc>
      </w:tr>
      <w:tr w:rsidR="00623E33" w:rsidRPr="00810202" w14:paraId="5B9FED3C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BE51" w14:textId="1E73C935" w:rsidR="00623E33" w:rsidRPr="00623E33" w:rsidRDefault="0070264B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Assoc.</w:t>
            </w:r>
            <w:r w:rsidR="00BA42E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</w:t>
            </w:r>
            <w:r w:rsidR="00BA42E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</w:t>
            </w:r>
            <w:r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37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Verginica</w:t>
            </w:r>
            <w:proofErr w:type="spellEnd"/>
            <w:r w:rsidR="007437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Schro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der,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Ovidius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University of Constanta, Romania</w:t>
            </w:r>
          </w:p>
        </w:tc>
      </w:tr>
      <w:tr w:rsidR="00623E33" w:rsidRPr="00810202" w14:paraId="07BEB56A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CFF66" w14:textId="495C3BEF" w:rsidR="00623E33" w:rsidRPr="00623E33" w:rsidRDefault="0070264B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Assoc.</w:t>
            </w:r>
            <w:r w:rsidR="00BA42E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</w:t>
            </w:r>
            <w:r w:rsidR="00BA42E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</w:t>
            </w:r>
            <w:r w:rsidR="00BA42E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Natasa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Vaidianu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Ovidius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University, Constanta, Romania</w:t>
            </w:r>
          </w:p>
        </w:tc>
      </w:tr>
      <w:tr w:rsidR="00623E33" w:rsidRPr="00810202" w14:paraId="1D0FFEBB" w14:textId="77777777" w:rsidTr="001E169E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25051" w14:textId="68AA64E8" w:rsidR="00623E33" w:rsidRPr="00623E33" w:rsidRDefault="0070264B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Lecturer Dr.</w:t>
            </w:r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Mirela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Paraschiv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Ovidius</w:t>
            </w:r>
            <w:proofErr w:type="spellEnd"/>
            <w:r w:rsidR="00623E33" w:rsidRPr="00623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University Constanta, Romania</w:t>
            </w:r>
          </w:p>
        </w:tc>
      </w:tr>
    </w:tbl>
    <w:p w14:paraId="29BEF966" w14:textId="77777777" w:rsidR="007E5FC7" w:rsidRDefault="00E478A4"/>
    <w:sectPr w:rsidR="007E5FC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F2C4" w14:textId="77777777" w:rsidR="00CB140E" w:rsidRDefault="00CB140E" w:rsidP="0016546F">
      <w:pPr>
        <w:spacing w:after="0" w:line="240" w:lineRule="auto"/>
      </w:pPr>
      <w:r>
        <w:separator/>
      </w:r>
    </w:p>
  </w:endnote>
  <w:endnote w:type="continuationSeparator" w:id="0">
    <w:p w14:paraId="1E4FA8EC" w14:textId="77777777" w:rsidR="00CB140E" w:rsidRDefault="00CB140E" w:rsidP="0016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A67" w14:textId="77777777" w:rsidR="00CB140E" w:rsidRDefault="00CB140E" w:rsidP="0016546F">
      <w:pPr>
        <w:spacing w:after="0" w:line="240" w:lineRule="auto"/>
      </w:pPr>
      <w:r>
        <w:separator/>
      </w:r>
    </w:p>
  </w:footnote>
  <w:footnote w:type="continuationSeparator" w:id="0">
    <w:p w14:paraId="547BD298" w14:textId="77777777" w:rsidR="00CB140E" w:rsidRDefault="00CB140E" w:rsidP="0016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2337"/>
      <w:gridCol w:w="2338"/>
      <w:gridCol w:w="2338"/>
    </w:tblGrid>
    <w:tr w:rsidR="0016546F" w14:paraId="2F4DDC35" w14:textId="77777777" w:rsidTr="00B42650">
      <w:trPr>
        <w:jc w:val="center"/>
      </w:trPr>
      <w:tc>
        <w:tcPr>
          <w:tcW w:w="2337" w:type="dxa"/>
          <w:vAlign w:val="center"/>
        </w:tcPr>
        <w:p w14:paraId="2652D01B" w14:textId="77777777" w:rsidR="0016546F" w:rsidRDefault="0016546F" w:rsidP="0016546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905AD20" wp14:editId="49CF9697">
                <wp:extent cx="1266825" cy="707120"/>
                <wp:effectExtent l="0" t="0" r="0" b="0"/>
                <wp:docPr id="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406" cy="71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7" w:type="dxa"/>
          <w:vAlign w:val="center"/>
        </w:tcPr>
        <w:p w14:paraId="5206604B" w14:textId="77777777" w:rsidR="0016546F" w:rsidRDefault="0016546F" w:rsidP="0016546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BD10343" wp14:editId="5C76E419">
                <wp:extent cx="1285875" cy="875030"/>
                <wp:effectExtent l="0" t="0" r="9525" b="0"/>
                <wp:docPr id="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91" cy="879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14:paraId="59A90356" w14:textId="77777777" w:rsidR="0016546F" w:rsidRDefault="0016546F" w:rsidP="0016546F">
          <w:pPr>
            <w:jc w:val="center"/>
            <w:rPr>
              <w:b/>
              <w:bCs/>
              <w:sz w:val="28"/>
              <w:szCs w:val="28"/>
            </w:rPr>
          </w:pPr>
          <w:r w:rsidRPr="00726A86">
            <w:rPr>
              <w:noProof/>
            </w:rPr>
            <w:drawing>
              <wp:inline distT="0" distB="0" distL="0" distR="0" wp14:anchorId="58198D37" wp14:editId="674B53AA">
                <wp:extent cx="923925" cy="92392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14:paraId="43F1D38F" w14:textId="77777777" w:rsidR="0016546F" w:rsidRDefault="0016546F" w:rsidP="0016546F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4FD5950C" wp14:editId="4FC3C39A">
                <wp:extent cx="1037230" cy="917976"/>
                <wp:effectExtent l="0" t="0" r="0" b="0"/>
                <wp:docPr id="7" name="Picture 7" descr="C:\Users\EEA\Desktop\Ana\Ziua Marii Negre - 2022\Simpozion INCDM 2022\pt site\252981795_251331343685163_253575314640868707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EA\Desktop\Ana\Ziua Marii Negre - 2022\Simpozion INCDM 2022\pt site\252981795_251331343685163_253575314640868707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621" cy="926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1BCEB" w14:textId="77777777" w:rsidR="0016546F" w:rsidRDefault="00165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33"/>
    <w:rsid w:val="0016546F"/>
    <w:rsid w:val="005D2DEF"/>
    <w:rsid w:val="00611565"/>
    <w:rsid w:val="00623E33"/>
    <w:rsid w:val="006A193E"/>
    <w:rsid w:val="0070264B"/>
    <w:rsid w:val="0074378E"/>
    <w:rsid w:val="008A0CD1"/>
    <w:rsid w:val="00922EDF"/>
    <w:rsid w:val="00A30A53"/>
    <w:rsid w:val="00AE1966"/>
    <w:rsid w:val="00BA42ED"/>
    <w:rsid w:val="00C30DE7"/>
    <w:rsid w:val="00CB140E"/>
    <w:rsid w:val="00D31CF0"/>
    <w:rsid w:val="00DC3193"/>
    <w:rsid w:val="00E478A4"/>
    <w:rsid w:val="00E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4981"/>
  <w15:chartTrackingRefBased/>
  <w15:docId w15:val="{FA1CD041-F134-41CC-B03B-52F58230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E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6F"/>
  </w:style>
  <w:style w:type="paragraph" w:styleId="Footer">
    <w:name w:val="footer"/>
    <w:basedOn w:val="Normal"/>
    <w:link w:val="FooterChar"/>
    <w:uiPriority w:val="99"/>
    <w:unhideWhenUsed/>
    <w:rsid w:val="0016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6F"/>
  </w:style>
  <w:style w:type="table" w:styleId="TableGrid">
    <w:name w:val="Table Grid"/>
    <w:basedOn w:val="TableNormal"/>
    <w:uiPriority w:val="59"/>
    <w:rsid w:val="0016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2D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18686D6F6F14D8F5C1E65A3546100" ma:contentTypeVersion="12" ma:contentTypeDescription="Create a new document." ma:contentTypeScope="" ma:versionID="450a85215b9bd7f2651febb1ca2882c9">
  <xsd:schema xmlns:xsd="http://www.w3.org/2001/XMLSchema" xmlns:xs="http://www.w3.org/2001/XMLSchema" xmlns:p="http://schemas.microsoft.com/office/2006/metadata/properties" xmlns:ns2="1d85a7f7-e871-4f62-8648-a8a2bbccd97b" xmlns:ns3="59426929-1870-46e1-b34f-5de2e1d36b7d" targetNamespace="http://schemas.microsoft.com/office/2006/metadata/properties" ma:root="true" ma:fieldsID="24964ca56e10a3b6a0dc51c1367d09e4" ns2:_="" ns3:_="">
    <xsd:import namespace="1d85a7f7-e871-4f62-8648-a8a2bbccd97b"/>
    <xsd:import namespace="59426929-1870-46e1-b34f-5de2e1d36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a7f7-e871-4f62-8648-a8a2bbccd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be02a8-76ff-4f87-838d-ef7429311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26929-1870-46e1-b34f-5de2e1d36b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1362b9-b18b-4b9e-b143-bb8d72b6d97b}" ma:internalName="TaxCatchAll" ma:showField="CatchAllData" ma:web="59426929-1870-46e1-b34f-5de2e1d36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5a7f7-e871-4f62-8648-a8a2bbccd97b">
      <Terms xmlns="http://schemas.microsoft.com/office/infopath/2007/PartnerControls"/>
    </lcf76f155ced4ddcb4097134ff3c332f>
    <TaxCatchAll xmlns="59426929-1870-46e1-b34f-5de2e1d36b7d" xsi:nil="true"/>
  </documentManagement>
</p:properties>
</file>

<file path=customXml/itemProps1.xml><?xml version="1.0" encoding="utf-8"?>
<ds:datastoreItem xmlns:ds="http://schemas.openxmlformats.org/officeDocument/2006/customXml" ds:itemID="{347E8D9C-173F-493C-BA01-218BB000C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4085D-064E-46E6-A3A5-05D428BE8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5a7f7-e871-4f62-8648-a8a2bbccd97b"/>
    <ds:schemaRef ds:uri="59426929-1870-46e1-b34f-5de2e1d36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418D0-2598-4509-ACBB-6E491DC5D77E}">
  <ds:schemaRefs>
    <ds:schemaRef ds:uri="http://schemas.microsoft.com/office/2006/metadata/properties"/>
    <ds:schemaRef ds:uri="http://schemas.microsoft.com/office/infopath/2007/PartnerControls"/>
    <ds:schemaRef ds:uri="1d85a7f7-e871-4f62-8648-a8a2bbccd97b"/>
    <ds:schemaRef ds:uri="59426929-1870-46e1-b34f-5de2e1d36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Lepădatu</dc:creator>
  <cp:keywords/>
  <dc:description/>
  <cp:lastModifiedBy>Laura Boicenco</cp:lastModifiedBy>
  <cp:revision>4</cp:revision>
  <dcterms:created xsi:type="dcterms:W3CDTF">2022-06-29T05:31:00Z</dcterms:created>
  <dcterms:modified xsi:type="dcterms:W3CDTF">2022-06-29T10:21:00Z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0x01010077018686D6F6F14D8F5C1E65A3546100</vt:lpwstr>
  </property>
</Properties>
</file>